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</w:rPr>
        <w:t>3GPP TSG-RAN WG3 Meeting #122</w:t>
      </w:r>
      <w:r>
        <w:rPr>
          <w:rFonts w:hint="eastAsia"/>
        </w:rPr>
        <w:tab/>
      </w:r>
      <w:r>
        <w:rPr>
          <w:rFonts w:hint="eastAsia"/>
        </w:rPr>
        <w:t>R3-237</w:t>
      </w:r>
      <w:r>
        <w:rPr>
          <w:rFonts w:hint="eastAsia" w:eastAsia="宋体"/>
          <w:lang w:val="en-US" w:eastAsia="zh-CN"/>
        </w:rPr>
        <w:t>897</w:t>
      </w:r>
    </w:p>
    <w:p>
      <w:pPr>
        <w:pStyle w:val="39"/>
        <w:rPr>
          <w:rFonts w:hint="eastAsia"/>
        </w:rPr>
      </w:pPr>
      <w:r>
        <w:rPr>
          <w:rFonts w:hint="eastAsia"/>
        </w:rPr>
        <w:t>Chicago, USA, 13 - 17 November 2023</w:t>
      </w:r>
    </w:p>
    <w:p>
      <w:pPr>
        <w:pStyle w:val="39"/>
        <w:rPr>
          <w:rFonts w:hint="eastAsia"/>
        </w:rPr>
      </w:pPr>
    </w:p>
    <w:p>
      <w:pPr>
        <w:pStyle w:val="39"/>
        <w:rPr>
          <w:rFonts w:hint="eastAsia" w:eastAsia="宋体"/>
          <w:lang w:val="en-US" w:eastAsia="zh-CN"/>
        </w:rPr>
      </w:pPr>
      <w:r>
        <w:t>Agenda Item:</w:t>
      </w:r>
      <w:r>
        <w:tab/>
      </w:r>
      <w:r>
        <w:t>1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 w:eastAsia="宋体"/>
          <w:lang w:val="en-US" w:eastAsia="zh-CN"/>
        </w:rPr>
        <w:t>3</w:t>
      </w:r>
    </w:p>
    <w:p>
      <w:pPr>
        <w:pStyle w:val="3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39"/>
        <w:rPr>
          <w:rFonts w:hint="default" w:eastAsia="宋体"/>
          <w:lang w:val="en-US" w:eastAsia="zh-CN"/>
        </w:rPr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lang w:val="it-IT"/>
        </w:rPr>
        <w:t>Summary of Offline Discussion</w:t>
      </w:r>
      <w:r>
        <w:rPr>
          <w:rFonts w:hint="eastAsia" w:eastAsia="宋体"/>
          <w:lang w:val="en-US" w:eastAsia="zh-CN"/>
        </w:rPr>
        <w:t xml:space="preserve"> on QoE in NR-DC</w:t>
      </w:r>
    </w:p>
    <w:p>
      <w:pPr>
        <w:pStyle w:val="39"/>
      </w:pPr>
      <w:r>
        <w:t>Document for:</w:t>
      </w:r>
      <w:r>
        <w:tab/>
      </w:r>
      <w:r>
        <w:t>Discussion</w:t>
      </w:r>
    </w:p>
    <w:p>
      <w:pPr>
        <w:pStyle w:val="2"/>
      </w:pPr>
      <w:r>
        <w:t>Introduction</w:t>
      </w:r>
    </w:p>
    <w:p>
      <w:pPr>
        <w:rPr>
          <w:rFonts w:hint="default" w:ascii="Calibri" w:hAnsi="Calibri" w:eastAsia="宋体" w:cs="Calibri"/>
          <w:b/>
          <w:color w:val="FF00FF"/>
          <w:sz w:val="18"/>
          <w:lang w:val="en-US" w:eastAsia="zh-CN"/>
        </w:rPr>
      </w:pPr>
      <w:r>
        <w:t xml:space="preserve">This is the offline summary for </w:t>
      </w:r>
      <w:r>
        <w:rPr>
          <w:rFonts w:hint="eastAsia" w:eastAsia="宋体"/>
          <w:lang w:val="en-US" w:eastAsia="zh-CN"/>
        </w:rPr>
        <w:t>AI11.3, QoE in NR-DC</w:t>
      </w:r>
    </w:p>
    <w:p>
      <w:pPr>
        <w:rPr>
          <w:rFonts w:hint="eastAsia"/>
        </w:rPr>
      </w:pPr>
    </w:p>
    <w:p>
      <w:pPr>
        <w:pStyle w:val="2"/>
      </w:pPr>
      <w:r>
        <w:t>For the Chairman’s Notes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  <w:t>To be agreed: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  <w:t>Proposal 1: The QoE configuration container should not be included in SN to MN QMC Coordination Request List, because the MN can only decide to configure the m-based QoE to UE by itself instead of SN when the MN has received the same QoE configuration.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  <w:t>Proposal 2: Confirm the usage of RRC transfer message to forward RVQoE reports and/or QoE reports between MN and SN.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  <w:t>Further check whether to use the QoE Reference or Measurement Configuration Application Layer ID in the RRC container for QoE/RVQoE reports.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B050"/>
          <w:kern w:val="2"/>
          <w:sz w:val="21"/>
          <w:szCs w:val="21"/>
          <w:lang w:val="en-US" w:eastAsia="zh-CN"/>
        </w:rPr>
        <w:t xml:space="preserve">Proposal 3: 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Add MCE IP Address in the 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ja-JP"/>
        </w:rPr>
        <w:t>SN to MN QMC Coordination Request List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 of QMC Coordination Request IE.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Proposal 4: Reuse the existing IE for QoE configuration, which is called e.g. </w:t>
      </w: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SN-related QMC configuration IE</w:t>
      </w: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, to allow the SN to provide the SN-received QoE configuration to the MN.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Proposal 5: Include SN-related QMC configuration IE in the following messages: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-  Handover Request 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-  SN Addition Request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-  SN Change Required 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-  SN Modification Required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-  SN Modification Request Acknowledg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e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  <w:t>To be discussed online: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Proposal 6: Add a new IE for the current reporting path in NR-DC into the UE Application Layer Measurement Configuration Information IE in Xn.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Proposal 7: Capture </w:t>
      </w:r>
      <w:r>
        <w:rPr>
          <w:rFonts w:hint="default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stage 2 description on RAN overload</w:t>
      </w: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 in 37.340.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>Proposal 8: The SN should inform the MN if the SN has released a QoE configuration, via the QMC coordination procedure.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B050"/>
          <w:kern w:val="2"/>
          <w:sz w:val="21"/>
          <w:szCs w:val="21"/>
          <w:lang w:val="en-US" w:eastAsia="zh-CN"/>
        </w:rPr>
        <w:t xml:space="preserve">Proposal 9: In NR-DC, after the NG-RAN node1 sends the RVQoE configuration preference to the NG-RAN node 2 (due to the determination of radio bearers), the NG-RAN node2 should send an indication of whether the preferred RVQoE configuration has been successfully sent to the UE. 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  <w:t>To work on TPs:</w:t>
      </w:r>
    </w:p>
    <w:p>
      <w:pPr>
        <w:widowControl w:val="0"/>
        <w:spacing w:after="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  <w:t>TP to 38.423 (Ericsson)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  <w:t>TP to 38.300 (Huawei)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  <w:t>TP to 37.340 (ZTE)</w:t>
      </w:r>
    </w:p>
    <w:p>
      <w:pPr>
        <w:rPr>
          <w:rFonts w:hint="default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BL CR to 38.420 (Qualcomm)</w:t>
      </w:r>
    </w:p>
    <w:p>
      <w:pPr>
        <w:widowControl w:val="0"/>
        <w:spacing w:after="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/>
        </w:rPr>
      </w:pPr>
      <w:bookmarkStart w:id="0" w:name="_GoBack"/>
      <w:bookmarkEnd w:id="0"/>
    </w:p>
    <w:sectPr>
      <w:pgSz w:w="11906" w:h="16838"/>
      <w:pgMar w:top="1417" w:right="1274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C3AA4"/>
    <w:multiLevelType w:val="multilevel"/>
    <w:tmpl w:val="1E6C3AA4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D435891"/>
    <w:multiLevelType w:val="multilevel"/>
    <w:tmpl w:val="4D435891"/>
    <w:lvl w:ilvl="0" w:tentative="0">
      <w:start w:val="1"/>
      <w:numFmt w:val="decimal"/>
      <w:pStyle w:val="4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3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100C2"/>
    <w:rsid w:val="0002645C"/>
    <w:rsid w:val="000713E2"/>
    <w:rsid w:val="000A6ED3"/>
    <w:rsid w:val="000A6F7B"/>
    <w:rsid w:val="000B6FAD"/>
    <w:rsid w:val="000C0578"/>
    <w:rsid w:val="000C5230"/>
    <w:rsid w:val="000E1E27"/>
    <w:rsid w:val="000E51FE"/>
    <w:rsid w:val="000F1B6D"/>
    <w:rsid w:val="00100216"/>
    <w:rsid w:val="00103B76"/>
    <w:rsid w:val="00103FD0"/>
    <w:rsid w:val="00120F8D"/>
    <w:rsid w:val="0013001D"/>
    <w:rsid w:val="0014525B"/>
    <w:rsid w:val="001453C1"/>
    <w:rsid w:val="001528C8"/>
    <w:rsid w:val="00153462"/>
    <w:rsid w:val="00165E1D"/>
    <w:rsid w:val="001824D7"/>
    <w:rsid w:val="001920C1"/>
    <w:rsid w:val="001A2D65"/>
    <w:rsid w:val="001F37A6"/>
    <w:rsid w:val="001F39CD"/>
    <w:rsid w:val="001F48F3"/>
    <w:rsid w:val="00210DE0"/>
    <w:rsid w:val="00225BDF"/>
    <w:rsid w:val="00235084"/>
    <w:rsid w:val="00250B34"/>
    <w:rsid w:val="00254977"/>
    <w:rsid w:val="00260842"/>
    <w:rsid w:val="002B3029"/>
    <w:rsid w:val="002C777A"/>
    <w:rsid w:val="002D2843"/>
    <w:rsid w:val="00302688"/>
    <w:rsid w:val="00307F58"/>
    <w:rsid w:val="00320EC5"/>
    <w:rsid w:val="00327D85"/>
    <w:rsid w:val="003344F3"/>
    <w:rsid w:val="003A2D4F"/>
    <w:rsid w:val="003A37D8"/>
    <w:rsid w:val="003A79AB"/>
    <w:rsid w:val="003B163E"/>
    <w:rsid w:val="003C0E64"/>
    <w:rsid w:val="003D3A36"/>
    <w:rsid w:val="00410E8D"/>
    <w:rsid w:val="00414B53"/>
    <w:rsid w:val="0042082E"/>
    <w:rsid w:val="004769BB"/>
    <w:rsid w:val="00481C6D"/>
    <w:rsid w:val="00487384"/>
    <w:rsid w:val="004901C7"/>
    <w:rsid w:val="00492325"/>
    <w:rsid w:val="00496716"/>
    <w:rsid w:val="004B7470"/>
    <w:rsid w:val="004F068E"/>
    <w:rsid w:val="004F1A79"/>
    <w:rsid w:val="004F42FB"/>
    <w:rsid w:val="004F5538"/>
    <w:rsid w:val="00502083"/>
    <w:rsid w:val="005463EB"/>
    <w:rsid w:val="00551443"/>
    <w:rsid w:val="00552672"/>
    <w:rsid w:val="005549B8"/>
    <w:rsid w:val="00556425"/>
    <w:rsid w:val="005809F6"/>
    <w:rsid w:val="00585A8F"/>
    <w:rsid w:val="005870D4"/>
    <w:rsid w:val="00587BFF"/>
    <w:rsid w:val="005B43FF"/>
    <w:rsid w:val="005C43AF"/>
    <w:rsid w:val="005D2DBA"/>
    <w:rsid w:val="005D7A30"/>
    <w:rsid w:val="005F50CF"/>
    <w:rsid w:val="00601EA7"/>
    <w:rsid w:val="006040BD"/>
    <w:rsid w:val="00622627"/>
    <w:rsid w:val="006319E3"/>
    <w:rsid w:val="006535DD"/>
    <w:rsid w:val="00653B0D"/>
    <w:rsid w:val="0065611A"/>
    <w:rsid w:val="00666C45"/>
    <w:rsid w:val="006A3A54"/>
    <w:rsid w:val="006B3F0B"/>
    <w:rsid w:val="006C1773"/>
    <w:rsid w:val="006C6856"/>
    <w:rsid w:val="006D1688"/>
    <w:rsid w:val="006D1CC4"/>
    <w:rsid w:val="006D774A"/>
    <w:rsid w:val="006E48D6"/>
    <w:rsid w:val="0070268C"/>
    <w:rsid w:val="00705B5B"/>
    <w:rsid w:val="0074094A"/>
    <w:rsid w:val="00752444"/>
    <w:rsid w:val="00761D18"/>
    <w:rsid w:val="00783FE6"/>
    <w:rsid w:val="007871A4"/>
    <w:rsid w:val="00794DA6"/>
    <w:rsid w:val="007A0BC4"/>
    <w:rsid w:val="007C0300"/>
    <w:rsid w:val="007C08D4"/>
    <w:rsid w:val="007C5560"/>
    <w:rsid w:val="007D6512"/>
    <w:rsid w:val="007F01EB"/>
    <w:rsid w:val="007F6408"/>
    <w:rsid w:val="00807936"/>
    <w:rsid w:val="00826896"/>
    <w:rsid w:val="008317EA"/>
    <w:rsid w:val="008641BF"/>
    <w:rsid w:val="00871B8C"/>
    <w:rsid w:val="008832C1"/>
    <w:rsid w:val="008A1390"/>
    <w:rsid w:val="008A19E3"/>
    <w:rsid w:val="008D116E"/>
    <w:rsid w:val="008D3FB0"/>
    <w:rsid w:val="008D5EE7"/>
    <w:rsid w:val="00930EE4"/>
    <w:rsid w:val="00933FC9"/>
    <w:rsid w:val="00942214"/>
    <w:rsid w:val="00946939"/>
    <w:rsid w:val="00955CF1"/>
    <w:rsid w:val="0096600B"/>
    <w:rsid w:val="0097382B"/>
    <w:rsid w:val="009738B3"/>
    <w:rsid w:val="00981CB7"/>
    <w:rsid w:val="00981D44"/>
    <w:rsid w:val="00991C16"/>
    <w:rsid w:val="00993E95"/>
    <w:rsid w:val="009A1130"/>
    <w:rsid w:val="009B0B09"/>
    <w:rsid w:val="009C0295"/>
    <w:rsid w:val="009E1EBC"/>
    <w:rsid w:val="009E37C9"/>
    <w:rsid w:val="009F523A"/>
    <w:rsid w:val="009F6E28"/>
    <w:rsid w:val="00A03D73"/>
    <w:rsid w:val="00A36CD6"/>
    <w:rsid w:val="00A40685"/>
    <w:rsid w:val="00A43437"/>
    <w:rsid w:val="00A443E2"/>
    <w:rsid w:val="00A534E4"/>
    <w:rsid w:val="00A5395E"/>
    <w:rsid w:val="00A6557F"/>
    <w:rsid w:val="00A72DBD"/>
    <w:rsid w:val="00A83A46"/>
    <w:rsid w:val="00A967CC"/>
    <w:rsid w:val="00A97352"/>
    <w:rsid w:val="00AB5437"/>
    <w:rsid w:val="00AC60F7"/>
    <w:rsid w:val="00AD2F6C"/>
    <w:rsid w:val="00AE7B7A"/>
    <w:rsid w:val="00B013E9"/>
    <w:rsid w:val="00B334D5"/>
    <w:rsid w:val="00B47036"/>
    <w:rsid w:val="00B75C4A"/>
    <w:rsid w:val="00BA6190"/>
    <w:rsid w:val="00BB0CAF"/>
    <w:rsid w:val="00BB5FD0"/>
    <w:rsid w:val="00BC0EF9"/>
    <w:rsid w:val="00C0282D"/>
    <w:rsid w:val="00C238BD"/>
    <w:rsid w:val="00C33678"/>
    <w:rsid w:val="00C40517"/>
    <w:rsid w:val="00C43944"/>
    <w:rsid w:val="00C44093"/>
    <w:rsid w:val="00C44A70"/>
    <w:rsid w:val="00C56C1E"/>
    <w:rsid w:val="00C670AB"/>
    <w:rsid w:val="00C76DDE"/>
    <w:rsid w:val="00C819E0"/>
    <w:rsid w:val="00C82EC5"/>
    <w:rsid w:val="00C95162"/>
    <w:rsid w:val="00CB31B2"/>
    <w:rsid w:val="00CB3CAE"/>
    <w:rsid w:val="00CC178F"/>
    <w:rsid w:val="00CE4B6B"/>
    <w:rsid w:val="00CF79C3"/>
    <w:rsid w:val="00D1108A"/>
    <w:rsid w:val="00D44844"/>
    <w:rsid w:val="00D463A2"/>
    <w:rsid w:val="00D46A0C"/>
    <w:rsid w:val="00D46A5B"/>
    <w:rsid w:val="00D47B89"/>
    <w:rsid w:val="00D57802"/>
    <w:rsid w:val="00D6027D"/>
    <w:rsid w:val="00D71762"/>
    <w:rsid w:val="00D90AFD"/>
    <w:rsid w:val="00D953D9"/>
    <w:rsid w:val="00DA5E21"/>
    <w:rsid w:val="00DB1D5F"/>
    <w:rsid w:val="00DC4196"/>
    <w:rsid w:val="00DD0EFA"/>
    <w:rsid w:val="00DD170B"/>
    <w:rsid w:val="00DF0755"/>
    <w:rsid w:val="00E101B8"/>
    <w:rsid w:val="00E136A8"/>
    <w:rsid w:val="00E250A8"/>
    <w:rsid w:val="00E45140"/>
    <w:rsid w:val="00E46E40"/>
    <w:rsid w:val="00E51945"/>
    <w:rsid w:val="00E82FDC"/>
    <w:rsid w:val="00E86AEE"/>
    <w:rsid w:val="00E87BC0"/>
    <w:rsid w:val="00E87D5B"/>
    <w:rsid w:val="00EB577C"/>
    <w:rsid w:val="00EC1807"/>
    <w:rsid w:val="00EC57F9"/>
    <w:rsid w:val="00ED31AB"/>
    <w:rsid w:val="00ED72F7"/>
    <w:rsid w:val="00EE4815"/>
    <w:rsid w:val="00EE5CD0"/>
    <w:rsid w:val="00F32923"/>
    <w:rsid w:val="00F52B9C"/>
    <w:rsid w:val="00F5371A"/>
    <w:rsid w:val="00F6580A"/>
    <w:rsid w:val="00F75FAF"/>
    <w:rsid w:val="00F87000"/>
    <w:rsid w:val="00F90D5C"/>
    <w:rsid w:val="00F94628"/>
    <w:rsid w:val="00FC304E"/>
    <w:rsid w:val="00FD0FD7"/>
    <w:rsid w:val="00FD4706"/>
    <w:rsid w:val="0BB741ED"/>
    <w:rsid w:val="0FF8086A"/>
    <w:rsid w:val="1C602D09"/>
    <w:rsid w:val="1D333389"/>
    <w:rsid w:val="27604733"/>
    <w:rsid w:val="35F21159"/>
    <w:rsid w:val="454A311C"/>
    <w:rsid w:val="466E1719"/>
    <w:rsid w:val="482A609B"/>
    <w:rsid w:val="4AD00A6E"/>
    <w:rsid w:val="4D070EFF"/>
    <w:rsid w:val="57B772DB"/>
    <w:rsid w:val="5E93435C"/>
    <w:rsid w:val="689F3542"/>
    <w:rsid w:val="6C7C1469"/>
    <w:rsid w:val="70EB74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numPr>
        <w:ilvl w:val="0"/>
        <w:numId w:val="1"/>
      </w:numPr>
      <w:pBdr>
        <w:top w:val="single" w:color="auto" w:sz="12" w:space="3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3">
    <w:name w:val="heading 2"/>
    <w:basedOn w:val="2"/>
    <w:next w:val="1"/>
    <w:link w:val="23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rFonts w:ascii="Arial" w:hAnsi="Arial" w:cs="Arial"/>
      <w:bCs w:val="0"/>
      <w:iCs/>
      <w:sz w:val="32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 w:after="60"/>
      <w:outlineLvl w:val="2"/>
    </w:pPr>
    <w:rPr>
      <w:bCs/>
      <w:sz w:val="28"/>
      <w:szCs w:val="26"/>
    </w:rPr>
  </w:style>
  <w:style w:type="paragraph" w:styleId="5">
    <w:name w:val="heading 4"/>
    <w:basedOn w:val="4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Cs w:val="0"/>
      <w:sz w:val="24"/>
      <w:szCs w:val="28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Cs/>
      <w:iCs w:val="0"/>
      <w:sz w:val="22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18">
    <w:name w:val="Default Paragraph Font"/>
    <w:semiHidden/>
    <w:uiPriority w:val="0"/>
  </w:style>
  <w:style w:type="table" w:default="1" w:styleId="16">
    <w:name w:val="Normal Table"/>
    <w:semiHidden/>
    <w:uiPriority w:val="0"/>
    <w:tblPr>
      <w:tblStyle w:val="16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0"/>
    <w:rPr>
      <w:b/>
      <w:bCs/>
      <w:sz w:val="20"/>
      <w:szCs w:val="20"/>
    </w:rPr>
  </w:style>
  <w:style w:type="paragraph" w:styleId="12">
    <w:name w:val="Body Text"/>
    <w:basedOn w:val="1"/>
    <w:link w:val="24"/>
    <w:uiPriority w:val="0"/>
  </w:style>
  <w:style w:type="paragraph" w:styleId="13">
    <w:name w:val="Balloon Text"/>
    <w:basedOn w:val="1"/>
    <w:link w:val="25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14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7">
    <w:name w:val="Table Grid"/>
    <w:basedOn w:val="16"/>
    <w:uiPriority w:val="0"/>
    <w:tblPr>
      <w:tblStyle w:val="1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FollowedHyperlink"/>
    <w:uiPriority w:val="0"/>
    <w:rPr>
      <w:color w:val="954F72"/>
      <w:u w:val="single"/>
    </w:r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标题 1 字符"/>
    <w:link w:val="2"/>
    <w:uiPriority w:val="0"/>
    <w:rPr>
      <w:rFonts w:ascii="Arial" w:hAnsi="Arial" w:cs="Arial"/>
      <w:bCs/>
      <w:sz w:val="36"/>
      <w:szCs w:val="32"/>
      <w:lang w:val="en-US" w:eastAsia="ja-JP"/>
    </w:rPr>
  </w:style>
  <w:style w:type="character" w:customStyle="1" w:styleId="23">
    <w:name w:val="标题 2 字符"/>
    <w:link w:val="3"/>
    <w:uiPriority w:val="0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24">
    <w:name w:val="正文文本 字符"/>
    <w:link w:val="12"/>
    <w:uiPriority w:val="0"/>
    <w:rPr>
      <w:sz w:val="22"/>
      <w:szCs w:val="24"/>
      <w:lang w:eastAsia="ja-JP"/>
    </w:rPr>
  </w:style>
  <w:style w:type="character" w:customStyle="1" w:styleId="25">
    <w:name w:val="批注框文本 字符"/>
    <w:link w:val="13"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26">
    <w:name w:val="页脚 字符"/>
    <w:link w:val="14"/>
    <w:uiPriority w:val="0"/>
    <w:rPr>
      <w:sz w:val="18"/>
      <w:szCs w:val="18"/>
      <w:lang w:eastAsia="ja-JP"/>
    </w:rPr>
  </w:style>
  <w:style w:type="character" w:customStyle="1" w:styleId="27">
    <w:name w:val="页眉 字符"/>
    <w:link w:val="15"/>
    <w:uiPriority w:val="0"/>
    <w:rPr>
      <w:sz w:val="18"/>
      <w:szCs w:val="18"/>
      <w:lang w:eastAsia="ja-JP"/>
    </w:rPr>
  </w:style>
  <w:style w:type="character" w:customStyle="1" w:styleId="28">
    <w:name w:val="Proposal Char"/>
    <w:link w:val="29"/>
    <w:qFormat/>
    <w:uiPriority w:val="0"/>
    <w:rPr>
      <w:rFonts w:ascii="Arial" w:hAnsi="Arial" w:eastAsia="等线"/>
      <w:b/>
      <w:bCs/>
      <w:lang w:val="en-GB"/>
    </w:rPr>
  </w:style>
  <w:style w:type="paragraph" w:customStyle="1" w:styleId="29">
    <w:name w:val="Proposal"/>
    <w:basedOn w:val="12"/>
    <w:link w:val="28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等线"/>
      <w:b/>
      <w:bCs/>
      <w:sz w:val="20"/>
      <w:szCs w:val="20"/>
      <w:lang w:val="en-GB" w:eastAsia="zh-CN"/>
    </w:rPr>
  </w:style>
  <w:style w:type="character" w:customStyle="1" w:styleId="30">
    <w:name w:val="TAH Char"/>
    <w:link w:val="31"/>
    <w:uiPriority w:val="0"/>
    <w:rPr>
      <w:rFonts w:ascii="Arial" w:hAnsi="Arial" w:eastAsia="Times New Roman"/>
      <w:b/>
      <w:sz w:val="18"/>
      <w:lang w:val="en-GB"/>
    </w:rPr>
  </w:style>
  <w:style w:type="paragraph" w:customStyle="1" w:styleId="31">
    <w:name w:val="TAH"/>
    <w:basedOn w:val="1"/>
    <w:link w:val="30"/>
    <w:uiPriority w:val="0"/>
    <w:pPr>
      <w:keepNext/>
      <w:keepLines/>
      <w:spacing w:after="0"/>
      <w:jc w:val="center"/>
    </w:pPr>
    <w:rPr>
      <w:rFonts w:ascii="Arial" w:hAnsi="Arial" w:eastAsia="Times New Roman"/>
      <w:b/>
      <w:sz w:val="18"/>
      <w:szCs w:val="20"/>
      <w:lang w:val="en-GB" w:eastAsia="en-US"/>
    </w:rPr>
  </w:style>
  <w:style w:type="character" w:customStyle="1" w:styleId="32">
    <w:name w:val="CR Cover Page Zchn"/>
    <w:link w:val="33"/>
    <w:qFormat/>
    <w:uiPriority w:val="0"/>
    <w:rPr>
      <w:rFonts w:ascii="Arial" w:hAnsi="Arial" w:eastAsia="宋体"/>
      <w:lang w:val="en-GB" w:eastAsia="en-US"/>
    </w:rPr>
  </w:style>
  <w:style w:type="paragraph" w:customStyle="1" w:styleId="33">
    <w:name w:val="CR Cover Page"/>
    <w:link w:val="32"/>
    <w:qFormat/>
    <w:uiPriority w:val="0"/>
    <w:pPr>
      <w:spacing w:after="120"/>
    </w:pPr>
    <w:rPr>
      <w:rFonts w:ascii="Arial" w:hAnsi="Arial" w:eastAsia="宋体"/>
      <w:lang w:val="en-GB" w:eastAsia="en-US" w:bidi="ar-SA"/>
    </w:rPr>
  </w:style>
  <w:style w:type="character" w:styleId="34">
    <w:name w:val=""/>
    <w:unhideWhenUsed/>
    <w:uiPriority w:val="99"/>
    <w:rPr>
      <w:color w:val="605E5C"/>
      <w:shd w:val="clear" w:color="auto" w:fill="E1DFDD"/>
    </w:rPr>
  </w:style>
  <w:style w:type="character" w:customStyle="1" w:styleId="35">
    <w:name w:val="TAL Char"/>
    <w:link w:val="36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36">
    <w:name w:val="TAL"/>
    <w:basedOn w:val="1"/>
    <w:link w:val="35"/>
    <w:qFormat/>
    <w:uiPriority w:val="0"/>
    <w:pPr>
      <w:keepNext/>
      <w:keepLines/>
      <w:spacing w:after="0"/>
    </w:pPr>
    <w:rPr>
      <w:rFonts w:ascii="Arial" w:hAnsi="Arial" w:eastAsia="Times New Roman"/>
      <w:sz w:val="18"/>
      <w:szCs w:val="20"/>
      <w:lang w:val="en-GB" w:eastAsia="en-US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Agreement"/>
    <w:basedOn w:val="1"/>
    <w:next w:val="1"/>
    <w:qFormat/>
    <w:uiPriority w:val="99"/>
    <w:pPr>
      <w:numPr>
        <w:ilvl w:val="0"/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39">
    <w:name w:val="3GPP_Header"/>
    <w:basedOn w:val="1"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40">
    <w:name w:val="Reference"/>
    <w:basedOn w:val="1"/>
    <w:uiPriority w:val="0"/>
    <w:pPr>
      <w:numPr>
        <w:ilvl w:val="0"/>
        <w:numId w:val="3"/>
      </w:numPr>
      <w:tabs>
        <w:tab w:val="left" w:pos="1701"/>
      </w:tabs>
    </w:pPr>
  </w:style>
  <w:style w:type="paragraph" w:customStyle="1" w:styleId="41">
    <w:name w:val="3gpp title (city + tdoc number)"/>
    <w:basedOn w:val="15"/>
    <w:qFormat/>
    <w:uiPriority w:val="0"/>
    <w:pPr>
      <w:tabs>
        <w:tab w:val="right" w:pos="9923"/>
        <w:tab w:val="clear" w:pos="4153"/>
        <w:tab w:val="clear" w:pos="8306"/>
      </w:tabs>
      <w:ind w:right="-7"/>
    </w:pPr>
    <w:rPr>
      <w:rFonts w:cs="Arial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2023-04-18T07:12:00Z</dcterms:created>
  <dc:creator>Ericsson User</dc:creator>
  <cp:lastModifiedBy>ZTE</cp:lastModifiedBy>
  <dcterms:modified xsi:type="dcterms:W3CDTF">2023-11-16T07:41:34Z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1681332059</vt:lpwstr>
  </property>
  <property fmtid="{D5CDD505-2E9C-101B-9397-08002B2CF9AE}" pid="7" name="_2015_ms_pID_725343">
    <vt:lpwstr>(3)LwpBuhRrIxw0DotvIXlc5uld+yFG0JDD66/OyYDmi2LfiCfHZfzbOj9eLcLaDVDPi5cJ0+hw
KWt0gP0U0gPeLhuyJPaQVaNMkVh6TFcPu7zjxcdlf/+ikMcG80+TZj+vVxNZUsssYxaob9ef
w5JJx1f7QJW7m1MeZAhnoES3cb67C+9xvRmUF6VeeQkq3k8lOkYA8CzyTVzHkwl1hn4oMSDg
MSMmTJUwpqGRmIHkDo</vt:lpwstr>
  </property>
  <property fmtid="{D5CDD505-2E9C-101B-9397-08002B2CF9AE}" pid="8" name="_2015_ms_pID_7253431">
    <vt:lpwstr>pYvJlKZnBfkqXggPidn3LoAj5kHumHY9+uMkAleehY4QoELmFzqrio
cicpm+kPdt18o32+4LuiBwEvQLPyk1auvEZYsKhNjrEDgBdYnetjwH1nHFmJAWa/HCJQzRvy
FV8iEHiZro6+4iXdo7fR4LtJ+3abFuOa6FfNpons3Yhfm7lQ7yVhrrOZ0roJLJCmacyaM1DH
UIp+Zy/I6cxegYPQzuAVX7DaRBpz7/UAEKHH</vt:lpwstr>
  </property>
  <property fmtid="{D5CDD505-2E9C-101B-9397-08002B2CF9AE}" pid="9" name="_2015_ms_pID_7253432">
    <vt:lpwstr>BA==</vt:lpwstr>
  </property>
  <property fmtid="{D5CDD505-2E9C-101B-9397-08002B2CF9AE}" pid="10" name="KSOProductBuildVer">
    <vt:lpwstr>2052-11.8.2.12085</vt:lpwstr>
  </property>
  <property fmtid="{D5CDD505-2E9C-101B-9397-08002B2CF9AE}" pid="11" name="ICV">
    <vt:lpwstr>EC672E36C6A2411BB6475B0869D8D9AA</vt:lpwstr>
  </property>
</Properties>
</file>